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D710" w14:textId="726717C7" w:rsidR="00760DC2" w:rsidRPr="00DE58BA" w:rsidRDefault="00BF73EC" w:rsidP="00BF73EC">
      <w:pPr>
        <w:ind w:firstLine="709"/>
        <w:jc w:val="both"/>
        <w:rPr>
          <w:sz w:val="30"/>
          <w:szCs w:val="30"/>
          <w:lang w:val="en-US" w:bidi="ar-EG"/>
        </w:rPr>
      </w:pPr>
      <w:r w:rsidRPr="00DE58BA">
        <w:rPr>
          <w:sz w:val="30"/>
          <w:szCs w:val="30"/>
          <w:lang w:val="en-US" w:bidi="ar-EG"/>
        </w:rPr>
        <w:t xml:space="preserve">To promote the development of Belarusian exports and implement state policy to support domestic producers, Promagroleasing OJSC </w:t>
      </w:r>
      <w:r w:rsidR="00DE58BA" w:rsidRPr="00A40A51">
        <w:rPr>
          <w:sz w:val="30"/>
          <w:szCs w:val="30"/>
          <w:lang w:val="en-US" w:bidi="ar-EG"/>
        </w:rPr>
        <w:t xml:space="preserve">(https://www.pal.by/en) </w:t>
      </w:r>
      <w:r w:rsidRPr="00DE58BA">
        <w:rPr>
          <w:sz w:val="30"/>
          <w:szCs w:val="30"/>
          <w:lang w:val="en-US" w:bidi="ar-EG"/>
        </w:rPr>
        <w:t>is ready to offer a comprehensive solution for residents of the Arab Republic of Egypt when concluding a purchase and sale agreement with installment and/or deferred payment under the following key terms:</w:t>
      </w:r>
    </w:p>
    <w:p w14:paraId="41A57ECA" w14:textId="77777777" w:rsidR="00BF73EC" w:rsidRPr="00DE58BA" w:rsidRDefault="00BF73EC" w:rsidP="00BF73EC">
      <w:pPr>
        <w:ind w:firstLine="709"/>
        <w:jc w:val="both"/>
        <w:rPr>
          <w:sz w:val="30"/>
          <w:szCs w:val="30"/>
          <w:lang w:val="en-US" w:bidi="ar-EG"/>
        </w:rPr>
      </w:pPr>
    </w:p>
    <w:tbl>
      <w:tblPr>
        <w:tblW w:w="9654" w:type="dxa"/>
        <w:tblInd w:w="5" w:type="dxa"/>
        <w:tblLayout w:type="fixed"/>
        <w:tblCellMar>
          <w:left w:w="0" w:type="dxa"/>
          <w:right w:w="0" w:type="dxa"/>
        </w:tblCellMar>
        <w:tblLook w:val="0000" w:firstRow="0" w:lastRow="0" w:firstColumn="0" w:lastColumn="0" w:noHBand="0" w:noVBand="0"/>
      </w:tblPr>
      <w:tblGrid>
        <w:gridCol w:w="3129"/>
        <w:gridCol w:w="6525"/>
      </w:tblGrid>
      <w:tr w:rsidR="00D81DF6" w:rsidRPr="00DE58BA" w14:paraId="1B867CCA" w14:textId="77777777" w:rsidTr="005C7636">
        <w:trPr>
          <w:trHeight w:val="990"/>
        </w:trPr>
        <w:tc>
          <w:tcPr>
            <w:tcW w:w="3129" w:type="dxa"/>
            <w:tcBorders>
              <w:top w:val="single" w:sz="4" w:space="0" w:color="auto"/>
              <w:left w:val="single" w:sz="4" w:space="0" w:color="auto"/>
              <w:bottom w:val="nil"/>
              <w:right w:val="nil"/>
            </w:tcBorders>
            <w:shd w:val="clear" w:color="auto" w:fill="FFFFFF"/>
          </w:tcPr>
          <w:p w14:paraId="4D8B287D" w14:textId="248DD011" w:rsidR="00D81DF6" w:rsidRPr="00DE58BA" w:rsidRDefault="00BF73EC" w:rsidP="00BF73EC">
            <w:pPr>
              <w:spacing w:line="280" w:lineRule="exact"/>
              <w:jc w:val="both"/>
              <w:rPr>
                <w:sz w:val="30"/>
                <w:szCs w:val="30"/>
                <w:lang w:bidi="ar-EG"/>
              </w:rPr>
            </w:pPr>
            <w:r w:rsidRPr="00DE58BA">
              <w:rPr>
                <w:sz w:val="30"/>
                <w:szCs w:val="30"/>
                <w:lang w:bidi="ar-EG"/>
              </w:rPr>
              <w:t>Buyers</w:t>
            </w:r>
          </w:p>
        </w:tc>
        <w:tc>
          <w:tcPr>
            <w:tcW w:w="6525" w:type="dxa"/>
            <w:tcBorders>
              <w:top w:val="single" w:sz="4" w:space="0" w:color="auto"/>
              <w:left w:val="single" w:sz="4" w:space="0" w:color="auto"/>
              <w:bottom w:val="nil"/>
              <w:right w:val="single" w:sz="4" w:space="0" w:color="auto"/>
            </w:tcBorders>
            <w:shd w:val="clear" w:color="auto" w:fill="FFFFFF"/>
            <w:vAlign w:val="bottom"/>
          </w:tcPr>
          <w:p w14:paraId="6E9D16F4" w14:textId="2768DEEA" w:rsidR="00D81DF6" w:rsidRPr="00DE58BA" w:rsidRDefault="00BF73EC" w:rsidP="00BF73EC">
            <w:pPr>
              <w:spacing w:line="280" w:lineRule="exact"/>
              <w:jc w:val="both"/>
              <w:rPr>
                <w:sz w:val="30"/>
                <w:szCs w:val="30"/>
                <w:lang w:val="en-US" w:bidi="ar-EG"/>
              </w:rPr>
            </w:pPr>
            <w:r w:rsidRPr="00DE58BA">
              <w:rPr>
                <w:sz w:val="30"/>
                <w:szCs w:val="30"/>
                <w:lang w:val="en-US" w:bidi="ar-EG"/>
              </w:rPr>
              <w:t>non-residents of the Republic of Belarus (including entities of the distribution network, assembly plants).</w:t>
            </w:r>
          </w:p>
        </w:tc>
      </w:tr>
      <w:tr w:rsidR="00D81DF6" w:rsidRPr="00DE58BA" w14:paraId="1D2418BC" w14:textId="77777777" w:rsidTr="005C7636">
        <w:trPr>
          <w:trHeight w:val="483"/>
        </w:trPr>
        <w:tc>
          <w:tcPr>
            <w:tcW w:w="3129" w:type="dxa"/>
            <w:tcBorders>
              <w:top w:val="single" w:sz="4" w:space="0" w:color="auto"/>
              <w:left w:val="single" w:sz="4" w:space="0" w:color="auto"/>
              <w:bottom w:val="nil"/>
              <w:right w:val="nil"/>
            </w:tcBorders>
            <w:shd w:val="clear" w:color="auto" w:fill="FFFFFF"/>
          </w:tcPr>
          <w:p w14:paraId="116E0576" w14:textId="1F4617CD" w:rsidR="00D81DF6" w:rsidRPr="00DE58BA" w:rsidRDefault="00BF73EC" w:rsidP="00BF73EC">
            <w:pPr>
              <w:spacing w:line="280" w:lineRule="exact"/>
              <w:jc w:val="both"/>
              <w:rPr>
                <w:sz w:val="30"/>
                <w:szCs w:val="30"/>
                <w:lang w:bidi="ar-EG"/>
              </w:rPr>
            </w:pPr>
            <w:r w:rsidRPr="00DE58BA">
              <w:rPr>
                <w:sz w:val="30"/>
                <w:szCs w:val="30"/>
                <w:lang w:val="en-US" w:bidi="ar-EG"/>
              </w:rPr>
              <w:t>G</w:t>
            </w:r>
            <w:r w:rsidRPr="00DE58BA">
              <w:rPr>
                <w:sz w:val="30"/>
                <w:szCs w:val="30"/>
                <w:lang w:bidi="ar-EG"/>
              </w:rPr>
              <w:t>ood</w:t>
            </w:r>
          </w:p>
        </w:tc>
        <w:tc>
          <w:tcPr>
            <w:tcW w:w="6525" w:type="dxa"/>
            <w:tcBorders>
              <w:top w:val="single" w:sz="4" w:space="0" w:color="auto"/>
              <w:left w:val="single" w:sz="4" w:space="0" w:color="auto"/>
              <w:bottom w:val="nil"/>
              <w:right w:val="single" w:sz="4" w:space="0" w:color="auto"/>
            </w:tcBorders>
            <w:shd w:val="clear" w:color="auto" w:fill="FFFFFF"/>
          </w:tcPr>
          <w:p w14:paraId="44D43C8F" w14:textId="588A8B69" w:rsidR="00D81DF6" w:rsidRPr="00DE58BA" w:rsidRDefault="00BF73EC" w:rsidP="005C7636">
            <w:pPr>
              <w:spacing w:line="280" w:lineRule="exact"/>
              <w:jc w:val="both"/>
              <w:rPr>
                <w:sz w:val="30"/>
                <w:szCs w:val="30"/>
                <w:lang w:bidi="ar-EG"/>
              </w:rPr>
            </w:pPr>
            <w:r w:rsidRPr="00DE58BA">
              <w:rPr>
                <w:sz w:val="30"/>
                <w:szCs w:val="30"/>
                <w:lang w:bidi="ar-EG"/>
              </w:rPr>
              <w:t>products of Belarusian manufacturers.</w:t>
            </w:r>
          </w:p>
        </w:tc>
      </w:tr>
      <w:tr w:rsidR="00D81DF6" w:rsidRPr="00DE58BA" w14:paraId="7276431D" w14:textId="77777777" w:rsidTr="005C7636">
        <w:trPr>
          <w:trHeight w:val="665"/>
        </w:trPr>
        <w:tc>
          <w:tcPr>
            <w:tcW w:w="3129" w:type="dxa"/>
            <w:tcBorders>
              <w:top w:val="single" w:sz="4" w:space="0" w:color="auto"/>
              <w:left w:val="single" w:sz="4" w:space="0" w:color="auto"/>
              <w:bottom w:val="nil"/>
              <w:right w:val="nil"/>
            </w:tcBorders>
            <w:shd w:val="clear" w:color="auto" w:fill="FFFFFF"/>
            <w:vAlign w:val="bottom"/>
          </w:tcPr>
          <w:p w14:paraId="0A9A993A" w14:textId="77777777" w:rsidR="00BF73EC" w:rsidRPr="00DE58BA" w:rsidRDefault="00BF73EC" w:rsidP="00BF73EC">
            <w:pPr>
              <w:spacing w:line="280" w:lineRule="exact"/>
              <w:jc w:val="both"/>
              <w:rPr>
                <w:sz w:val="30"/>
                <w:szCs w:val="30"/>
                <w:lang w:bidi="ar-EG"/>
              </w:rPr>
            </w:pPr>
            <w:r w:rsidRPr="00DE58BA">
              <w:rPr>
                <w:sz w:val="30"/>
                <w:szCs w:val="30"/>
                <w:lang w:bidi="ar-EG"/>
              </w:rPr>
              <w:t>Seller</w:t>
            </w:r>
          </w:p>
          <w:p w14:paraId="7DA18541" w14:textId="2FB695B9" w:rsidR="00D81DF6" w:rsidRPr="00DE58BA" w:rsidRDefault="00BF73EC" w:rsidP="00BF73EC">
            <w:pPr>
              <w:spacing w:line="280" w:lineRule="exact"/>
              <w:jc w:val="both"/>
              <w:rPr>
                <w:sz w:val="30"/>
                <w:szCs w:val="30"/>
                <w:lang w:bidi="ar-EG"/>
              </w:rPr>
            </w:pPr>
            <w:r w:rsidRPr="00DE58BA">
              <w:rPr>
                <w:sz w:val="30"/>
                <w:szCs w:val="30"/>
                <w:lang w:bidi="ar-EG"/>
              </w:rPr>
              <w:t>(supplier)</w:t>
            </w:r>
          </w:p>
        </w:tc>
        <w:tc>
          <w:tcPr>
            <w:tcW w:w="6525" w:type="dxa"/>
            <w:tcBorders>
              <w:top w:val="single" w:sz="4" w:space="0" w:color="auto"/>
              <w:left w:val="single" w:sz="4" w:space="0" w:color="auto"/>
              <w:bottom w:val="nil"/>
              <w:right w:val="single" w:sz="4" w:space="0" w:color="auto"/>
            </w:tcBorders>
            <w:shd w:val="clear" w:color="auto" w:fill="FFFFFF"/>
          </w:tcPr>
          <w:p w14:paraId="38821BEE" w14:textId="0D66EC5E" w:rsidR="00D81DF6" w:rsidRPr="00DE58BA" w:rsidRDefault="00BF73EC" w:rsidP="005C7636">
            <w:pPr>
              <w:spacing w:line="280" w:lineRule="exact"/>
              <w:jc w:val="both"/>
              <w:rPr>
                <w:sz w:val="30"/>
                <w:szCs w:val="30"/>
                <w:lang w:val="en-US" w:bidi="ar-EG"/>
              </w:rPr>
            </w:pPr>
            <w:r w:rsidRPr="00DE58BA">
              <w:rPr>
                <w:sz w:val="30"/>
                <w:szCs w:val="30"/>
                <w:lang w:val="en-US" w:bidi="ar-EG"/>
              </w:rPr>
              <w:t>manufacturing enterprises of the Republic of Belarus</w:t>
            </w:r>
            <w:r w:rsidR="00D81DF6" w:rsidRPr="00DE58BA">
              <w:rPr>
                <w:sz w:val="30"/>
                <w:szCs w:val="30"/>
                <w:lang w:val="en-US" w:bidi="ar-EG"/>
              </w:rPr>
              <w:t>.</w:t>
            </w:r>
          </w:p>
        </w:tc>
      </w:tr>
      <w:tr w:rsidR="00D81DF6" w:rsidRPr="00DE58BA" w14:paraId="7FAA180B" w14:textId="77777777" w:rsidTr="005C7636">
        <w:trPr>
          <w:trHeight w:val="474"/>
        </w:trPr>
        <w:tc>
          <w:tcPr>
            <w:tcW w:w="3129" w:type="dxa"/>
            <w:tcBorders>
              <w:top w:val="single" w:sz="4" w:space="0" w:color="auto"/>
              <w:left w:val="single" w:sz="4" w:space="0" w:color="auto"/>
              <w:bottom w:val="nil"/>
              <w:right w:val="nil"/>
            </w:tcBorders>
            <w:shd w:val="clear" w:color="auto" w:fill="FFFFFF"/>
          </w:tcPr>
          <w:p w14:paraId="3DF99E94" w14:textId="24E4487C" w:rsidR="00D81DF6" w:rsidRPr="00DE58BA" w:rsidRDefault="00227FE9" w:rsidP="00227FE9">
            <w:pPr>
              <w:spacing w:line="280" w:lineRule="exact"/>
              <w:jc w:val="both"/>
              <w:rPr>
                <w:sz w:val="30"/>
                <w:szCs w:val="30"/>
                <w:lang w:bidi="ar-EG"/>
              </w:rPr>
            </w:pPr>
            <w:r w:rsidRPr="00DE58BA">
              <w:rPr>
                <w:sz w:val="30"/>
                <w:szCs w:val="30"/>
                <w:lang w:bidi="ar-EG"/>
              </w:rPr>
              <w:t>Advance payment</w:t>
            </w:r>
          </w:p>
        </w:tc>
        <w:tc>
          <w:tcPr>
            <w:tcW w:w="6525" w:type="dxa"/>
            <w:tcBorders>
              <w:top w:val="single" w:sz="4" w:space="0" w:color="auto"/>
              <w:left w:val="single" w:sz="4" w:space="0" w:color="auto"/>
              <w:bottom w:val="nil"/>
              <w:right w:val="single" w:sz="4" w:space="0" w:color="auto"/>
            </w:tcBorders>
            <w:shd w:val="clear" w:color="auto" w:fill="FFFFFF"/>
          </w:tcPr>
          <w:p w14:paraId="2C457519" w14:textId="2CFAA192" w:rsidR="00D81DF6" w:rsidRPr="00DE58BA" w:rsidRDefault="00227FE9" w:rsidP="005C7636">
            <w:pPr>
              <w:spacing w:line="280" w:lineRule="exact"/>
              <w:jc w:val="both"/>
              <w:rPr>
                <w:sz w:val="30"/>
                <w:szCs w:val="30"/>
                <w:lang w:val="en-US" w:bidi="ar-EG"/>
              </w:rPr>
            </w:pPr>
            <w:r w:rsidRPr="00DE58BA">
              <w:rPr>
                <w:sz w:val="30"/>
                <w:szCs w:val="30"/>
                <w:lang w:val="en-US" w:bidi="ar-EG"/>
              </w:rPr>
              <w:t>from 15% of the product cost.</w:t>
            </w:r>
          </w:p>
        </w:tc>
      </w:tr>
      <w:tr w:rsidR="00D81DF6" w:rsidRPr="00DE58BA" w14:paraId="53D32803" w14:textId="77777777" w:rsidTr="005C7636">
        <w:trPr>
          <w:trHeight w:val="478"/>
        </w:trPr>
        <w:tc>
          <w:tcPr>
            <w:tcW w:w="3129" w:type="dxa"/>
            <w:tcBorders>
              <w:top w:val="single" w:sz="4" w:space="0" w:color="auto"/>
              <w:left w:val="single" w:sz="4" w:space="0" w:color="auto"/>
              <w:bottom w:val="nil"/>
              <w:right w:val="nil"/>
            </w:tcBorders>
            <w:shd w:val="clear" w:color="auto" w:fill="FFFFFF"/>
          </w:tcPr>
          <w:p w14:paraId="3B6967A4" w14:textId="3989FCC2" w:rsidR="00D81DF6" w:rsidRPr="00DE58BA" w:rsidRDefault="0085772D" w:rsidP="005C7636">
            <w:pPr>
              <w:spacing w:line="280" w:lineRule="exact"/>
              <w:jc w:val="both"/>
              <w:rPr>
                <w:sz w:val="30"/>
                <w:szCs w:val="30"/>
                <w:lang w:bidi="ar-EG"/>
              </w:rPr>
            </w:pPr>
            <w:r w:rsidRPr="00DE58BA">
              <w:rPr>
                <w:sz w:val="30"/>
                <w:szCs w:val="30"/>
                <w:lang w:bidi="ar-EG"/>
              </w:rPr>
              <w:t>Grace period</w:t>
            </w:r>
          </w:p>
        </w:tc>
        <w:tc>
          <w:tcPr>
            <w:tcW w:w="6525" w:type="dxa"/>
            <w:tcBorders>
              <w:top w:val="single" w:sz="4" w:space="0" w:color="auto"/>
              <w:left w:val="single" w:sz="4" w:space="0" w:color="auto"/>
              <w:bottom w:val="nil"/>
              <w:right w:val="single" w:sz="4" w:space="0" w:color="auto"/>
            </w:tcBorders>
            <w:shd w:val="clear" w:color="auto" w:fill="FFFFFF"/>
          </w:tcPr>
          <w:p w14:paraId="55B9CBFA" w14:textId="1D341CE8" w:rsidR="00D81DF6" w:rsidRPr="00DE58BA" w:rsidRDefault="00EB0396" w:rsidP="005C7636">
            <w:pPr>
              <w:spacing w:line="280" w:lineRule="exact"/>
              <w:jc w:val="both"/>
              <w:rPr>
                <w:sz w:val="30"/>
                <w:szCs w:val="30"/>
                <w:lang w:val="en-US" w:bidi="ar-EG"/>
              </w:rPr>
            </w:pPr>
            <w:r w:rsidRPr="00DE58BA">
              <w:rPr>
                <w:sz w:val="30"/>
                <w:szCs w:val="30"/>
                <w:lang w:val="en-US" w:bidi="ar-EG"/>
              </w:rPr>
              <w:t>by agreement of the parties.</w:t>
            </w:r>
          </w:p>
        </w:tc>
      </w:tr>
      <w:tr w:rsidR="00D81DF6" w:rsidRPr="00DE58BA" w14:paraId="61B563CC" w14:textId="77777777" w:rsidTr="005C7636">
        <w:trPr>
          <w:trHeight w:val="665"/>
        </w:trPr>
        <w:tc>
          <w:tcPr>
            <w:tcW w:w="3129" w:type="dxa"/>
            <w:tcBorders>
              <w:top w:val="single" w:sz="4" w:space="0" w:color="auto"/>
              <w:left w:val="single" w:sz="4" w:space="0" w:color="auto"/>
              <w:bottom w:val="nil"/>
              <w:right w:val="nil"/>
            </w:tcBorders>
            <w:shd w:val="clear" w:color="auto" w:fill="FFFFFF"/>
          </w:tcPr>
          <w:p w14:paraId="66B2CE09" w14:textId="59117E9D" w:rsidR="00D81DF6" w:rsidRPr="00DE58BA" w:rsidRDefault="00EB0396" w:rsidP="005C7636">
            <w:pPr>
              <w:spacing w:line="280" w:lineRule="exact"/>
              <w:jc w:val="both"/>
              <w:rPr>
                <w:sz w:val="30"/>
                <w:szCs w:val="30"/>
                <w:lang w:bidi="ar-EG"/>
              </w:rPr>
            </w:pPr>
            <w:r w:rsidRPr="00DE58BA">
              <w:rPr>
                <w:sz w:val="30"/>
                <w:szCs w:val="30"/>
                <w:lang w:bidi="ar-EG"/>
              </w:rPr>
              <w:t>Payment currency</w:t>
            </w:r>
          </w:p>
        </w:tc>
        <w:tc>
          <w:tcPr>
            <w:tcW w:w="6525" w:type="dxa"/>
            <w:tcBorders>
              <w:top w:val="single" w:sz="4" w:space="0" w:color="auto"/>
              <w:left w:val="single" w:sz="4" w:space="0" w:color="auto"/>
              <w:bottom w:val="nil"/>
              <w:right w:val="single" w:sz="4" w:space="0" w:color="auto"/>
            </w:tcBorders>
            <w:shd w:val="clear" w:color="auto" w:fill="FFFFFF"/>
            <w:vAlign w:val="bottom"/>
          </w:tcPr>
          <w:p w14:paraId="74970C07" w14:textId="00D9AACA" w:rsidR="00D81DF6" w:rsidRPr="00DE58BA" w:rsidRDefault="005C22F2" w:rsidP="005C7636">
            <w:pPr>
              <w:spacing w:line="280" w:lineRule="exact"/>
              <w:jc w:val="both"/>
              <w:rPr>
                <w:sz w:val="30"/>
                <w:szCs w:val="30"/>
                <w:lang w:val="en-US" w:bidi="ar-EG"/>
              </w:rPr>
            </w:pPr>
            <w:r w:rsidRPr="00DE58BA">
              <w:rPr>
                <w:sz w:val="30"/>
                <w:szCs w:val="30"/>
                <w:lang w:val="en-US" w:bidi="ar-EG"/>
              </w:rPr>
              <w:t>Belarusian ruble, Russian ruble, Chinese yuan.</w:t>
            </w:r>
          </w:p>
        </w:tc>
      </w:tr>
      <w:tr w:rsidR="00D81DF6" w:rsidRPr="00DE58BA" w14:paraId="56943BD6" w14:textId="77777777" w:rsidTr="005C7636">
        <w:trPr>
          <w:trHeight w:val="675"/>
        </w:trPr>
        <w:tc>
          <w:tcPr>
            <w:tcW w:w="3129" w:type="dxa"/>
            <w:tcBorders>
              <w:top w:val="single" w:sz="4" w:space="0" w:color="auto"/>
              <w:left w:val="single" w:sz="4" w:space="0" w:color="auto"/>
              <w:bottom w:val="single" w:sz="4" w:space="0" w:color="auto"/>
              <w:right w:val="nil"/>
            </w:tcBorders>
            <w:shd w:val="clear" w:color="auto" w:fill="FFFFFF"/>
            <w:vAlign w:val="bottom"/>
          </w:tcPr>
          <w:p w14:paraId="06C281AC" w14:textId="2D468656" w:rsidR="00D81DF6" w:rsidRPr="00DE58BA" w:rsidRDefault="005C22F2" w:rsidP="005C7636">
            <w:pPr>
              <w:spacing w:line="280" w:lineRule="exact"/>
              <w:jc w:val="both"/>
              <w:rPr>
                <w:sz w:val="30"/>
                <w:szCs w:val="30"/>
                <w:lang w:bidi="ar-EG"/>
              </w:rPr>
            </w:pPr>
            <w:r w:rsidRPr="00DE58BA">
              <w:rPr>
                <w:sz w:val="30"/>
                <w:szCs w:val="30"/>
                <w:lang w:bidi="ar-EG"/>
              </w:rPr>
              <w:t>Procedure for making payments</w:t>
            </w:r>
          </w:p>
        </w:tc>
        <w:tc>
          <w:tcPr>
            <w:tcW w:w="6525" w:type="dxa"/>
            <w:tcBorders>
              <w:top w:val="single" w:sz="4" w:space="0" w:color="auto"/>
              <w:left w:val="single" w:sz="4" w:space="0" w:color="auto"/>
              <w:bottom w:val="single" w:sz="4" w:space="0" w:color="auto"/>
              <w:right w:val="single" w:sz="4" w:space="0" w:color="auto"/>
            </w:tcBorders>
            <w:shd w:val="clear" w:color="auto" w:fill="FFFFFF"/>
          </w:tcPr>
          <w:p w14:paraId="6EF560EC" w14:textId="61732634" w:rsidR="00D81DF6" w:rsidRPr="00DE58BA" w:rsidRDefault="005C22F2" w:rsidP="005C7636">
            <w:pPr>
              <w:spacing w:line="280" w:lineRule="exact"/>
              <w:jc w:val="both"/>
              <w:rPr>
                <w:sz w:val="30"/>
                <w:szCs w:val="30"/>
                <w:lang w:bidi="ar-EG"/>
              </w:rPr>
            </w:pPr>
            <w:r w:rsidRPr="00DE58BA">
              <w:rPr>
                <w:sz w:val="30"/>
                <w:szCs w:val="30"/>
                <w:lang w:bidi="ar-EG"/>
              </w:rPr>
              <w:t>monthly/quarterly.</w:t>
            </w:r>
          </w:p>
        </w:tc>
      </w:tr>
      <w:tr w:rsidR="00D81DF6" w:rsidRPr="00DE58BA" w14:paraId="36339580" w14:textId="77777777" w:rsidTr="005C7636">
        <w:trPr>
          <w:trHeight w:val="675"/>
        </w:trPr>
        <w:tc>
          <w:tcPr>
            <w:tcW w:w="3129" w:type="dxa"/>
            <w:tcBorders>
              <w:top w:val="single" w:sz="4" w:space="0" w:color="auto"/>
              <w:left w:val="single" w:sz="4" w:space="0" w:color="auto"/>
              <w:bottom w:val="single" w:sz="4" w:space="0" w:color="auto"/>
              <w:right w:val="nil"/>
            </w:tcBorders>
            <w:shd w:val="clear" w:color="auto" w:fill="FFFFFF"/>
            <w:vAlign w:val="bottom"/>
          </w:tcPr>
          <w:p w14:paraId="0FC8758F" w14:textId="5835DBF7" w:rsidR="00D81DF6" w:rsidRPr="00DE58BA" w:rsidRDefault="005C22F2" w:rsidP="005C7636">
            <w:pPr>
              <w:spacing w:line="280" w:lineRule="exact"/>
              <w:jc w:val="both"/>
              <w:rPr>
                <w:sz w:val="30"/>
                <w:szCs w:val="30"/>
                <w:lang w:val="en-US" w:bidi="ar-EG"/>
              </w:rPr>
            </w:pPr>
            <w:r w:rsidRPr="00DE58BA">
              <w:rPr>
                <w:sz w:val="30"/>
                <w:szCs w:val="30"/>
                <w:lang w:val="en-US" w:bidi="ar-EG"/>
              </w:rPr>
              <w:t>The amount of the price increase under the contract</w:t>
            </w:r>
          </w:p>
        </w:tc>
        <w:tc>
          <w:tcPr>
            <w:tcW w:w="6525" w:type="dxa"/>
            <w:tcBorders>
              <w:top w:val="single" w:sz="4" w:space="0" w:color="auto"/>
              <w:left w:val="single" w:sz="4" w:space="0" w:color="auto"/>
              <w:bottom w:val="single" w:sz="4" w:space="0" w:color="auto"/>
              <w:right w:val="single" w:sz="4" w:space="0" w:color="auto"/>
            </w:tcBorders>
            <w:shd w:val="clear" w:color="auto" w:fill="FFFFFF"/>
          </w:tcPr>
          <w:p w14:paraId="1852A93F" w14:textId="59CE8721" w:rsidR="00D81DF6" w:rsidRPr="00DE58BA" w:rsidRDefault="005C22F2" w:rsidP="005C7636">
            <w:pPr>
              <w:spacing w:line="280" w:lineRule="exact"/>
              <w:jc w:val="both"/>
              <w:rPr>
                <w:sz w:val="30"/>
                <w:szCs w:val="30"/>
                <w:lang w:bidi="ar-EG"/>
              </w:rPr>
            </w:pPr>
            <w:r w:rsidRPr="00DE58BA">
              <w:rPr>
                <w:sz w:val="30"/>
                <w:szCs w:val="30"/>
                <w:lang w:bidi="ar-EG"/>
              </w:rPr>
              <w:t>determined individually.</w:t>
            </w:r>
          </w:p>
        </w:tc>
      </w:tr>
      <w:tr w:rsidR="00D81DF6" w:rsidRPr="00DE58BA" w14:paraId="3635EB8E" w14:textId="77777777" w:rsidTr="005C7636">
        <w:trPr>
          <w:trHeight w:val="675"/>
        </w:trPr>
        <w:tc>
          <w:tcPr>
            <w:tcW w:w="3129" w:type="dxa"/>
            <w:tcBorders>
              <w:top w:val="single" w:sz="4" w:space="0" w:color="auto"/>
              <w:left w:val="single" w:sz="4" w:space="0" w:color="auto"/>
              <w:bottom w:val="single" w:sz="4" w:space="0" w:color="auto"/>
              <w:right w:val="nil"/>
            </w:tcBorders>
            <w:shd w:val="clear" w:color="auto" w:fill="FFFFFF"/>
            <w:vAlign w:val="bottom"/>
          </w:tcPr>
          <w:p w14:paraId="73FB3181" w14:textId="274935E4" w:rsidR="00D81DF6" w:rsidRPr="00DE58BA" w:rsidRDefault="005C22F2" w:rsidP="005C7636">
            <w:pPr>
              <w:spacing w:line="280" w:lineRule="exact"/>
              <w:jc w:val="both"/>
              <w:rPr>
                <w:sz w:val="30"/>
                <w:szCs w:val="30"/>
                <w:lang w:bidi="ar-EG"/>
              </w:rPr>
            </w:pPr>
            <w:r w:rsidRPr="00DE58BA">
              <w:rPr>
                <w:sz w:val="30"/>
                <w:szCs w:val="30"/>
                <w:lang w:bidi="ar-EG"/>
              </w:rPr>
              <w:t>Annual interest rate</w:t>
            </w:r>
          </w:p>
        </w:tc>
        <w:tc>
          <w:tcPr>
            <w:tcW w:w="6525" w:type="dxa"/>
            <w:tcBorders>
              <w:top w:val="single" w:sz="4" w:space="0" w:color="auto"/>
              <w:left w:val="single" w:sz="4" w:space="0" w:color="auto"/>
              <w:bottom w:val="single" w:sz="4" w:space="0" w:color="auto"/>
              <w:right w:val="single" w:sz="4" w:space="0" w:color="auto"/>
            </w:tcBorders>
            <w:shd w:val="clear" w:color="auto" w:fill="FFFFFF"/>
          </w:tcPr>
          <w:p w14:paraId="15A3A92F" w14:textId="77777777" w:rsidR="005C22F2" w:rsidRPr="00DE58BA" w:rsidRDefault="005C22F2" w:rsidP="005C22F2">
            <w:pPr>
              <w:spacing w:line="280" w:lineRule="exact"/>
              <w:jc w:val="both"/>
              <w:rPr>
                <w:sz w:val="30"/>
                <w:szCs w:val="30"/>
                <w:lang w:val="en-US" w:bidi="ar-EG"/>
              </w:rPr>
            </w:pPr>
            <w:r w:rsidRPr="00DE58BA">
              <w:rPr>
                <w:sz w:val="30"/>
                <w:szCs w:val="30"/>
                <w:lang w:val="en-US" w:bidi="ar-EG"/>
              </w:rPr>
              <w:t>In Belarusian rubles:</w:t>
            </w:r>
          </w:p>
          <w:p w14:paraId="429E2EA4" w14:textId="77777777" w:rsidR="005C22F2" w:rsidRPr="00DE58BA" w:rsidRDefault="005C22F2" w:rsidP="005C22F2">
            <w:pPr>
              <w:spacing w:line="280" w:lineRule="exact"/>
              <w:jc w:val="both"/>
              <w:rPr>
                <w:sz w:val="30"/>
                <w:szCs w:val="30"/>
                <w:lang w:val="en-US" w:bidi="ar-EG"/>
              </w:rPr>
            </w:pPr>
            <w:r w:rsidRPr="00DE58BA">
              <w:rPr>
                <w:sz w:val="30"/>
                <w:szCs w:val="30"/>
                <w:lang w:val="en-US" w:bidi="ar-EG"/>
              </w:rPr>
              <w:t>from 14.75% (refinancing rate of the National Bank of the Republic of Belarus + 5 percentage points);</w:t>
            </w:r>
          </w:p>
          <w:p w14:paraId="497016C1" w14:textId="77777777" w:rsidR="005C22F2" w:rsidRPr="00DE58BA" w:rsidRDefault="005C22F2" w:rsidP="005C22F2">
            <w:pPr>
              <w:spacing w:line="280" w:lineRule="exact"/>
              <w:jc w:val="both"/>
              <w:rPr>
                <w:sz w:val="30"/>
                <w:szCs w:val="30"/>
                <w:lang w:val="en-US" w:bidi="ar-EG"/>
              </w:rPr>
            </w:pPr>
            <w:r w:rsidRPr="00DE58BA">
              <w:rPr>
                <w:sz w:val="30"/>
                <w:szCs w:val="30"/>
                <w:lang w:val="en-US" w:bidi="ar-EG"/>
              </w:rPr>
              <w:t>In Russian rubles:</w:t>
            </w:r>
          </w:p>
          <w:p w14:paraId="6C25C766" w14:textId="77777777" w:rsidR="005C22F2" w:rsidRPr="00DE58BA" w:rsidRDefault="005C22F2" w:rsidP="005C22F2">
            <w:pPr>
              <w:spacing w:line="280" w:lineRule="exact"/>
              <w:jc w:val="both"/>
              <w:rPr>
                <w:sz w:val="30"/>
                <w:szCs w:val="30"/>
                <w:lang w:val="en-US" w:bidi="ar-EG"/>
              </w:rPr>
            </w:pPr>
            <w:r w:rsidRPr="00DE58BA">
              <w:rPr>
                <w:sz w:val="30"/>
                <w:szCs w:val="30"/>
                <w:lang w:val="en-US" w:bidi="ar-EG"/>
              </w:rPr>
              <w:t>from 18.5% (key rate of the Central Bank of the Russian Federation + 2 percentage points);</w:t>
            </w:r>
          </w:p>
          <w:p w14:paraId="1D252CD7" w14:textId="005F735E" w:rsidR="00D81DF6" w:rsidRPr="00DE58BA" w:rsidRDefault="005C22F2" w:rsidP="005C22F2">
            <w:pPr>
              <w:spacing w:line="280" w:lineRule="exact"/>
              <w:jc w:val="both"/>
              <w:rPr>
                <w:sz w:val="30"/>
                <w:szCs w:val="30"/>
                <w:lang w:bidi="ar-EG"/>
              </w:rPr>
            </w:pPr>
            <w:r w:rsidRPr="00DE58BA">
              <w:rPr>
                <w:sz w:val="30"/>
                <w:szCs w:val="30"/>
                <w:lang w:bidi="ar-EG"/>
              </w:rPr>
              <w:t>In Chinese yuan: from 8%.</w:t>
            </w:r>
          </w:p>
        </w:tc>
      </w:tr>
      <w:tr w:rsidR="00D81DF6" w:rsidRPr="00DE58BA" w14:paraId="0CC2C443" w14:textId="77777777" w:rsidTr="005C7636">
        <w:trPr>
          <w:trHeight w:val="675"/>
        </w:trPr>
        <w:tc>
          <w:tcPr>
            <w:tcW w:w="3129" w:type="dxa"/>
            <w:tcBorders>
              <w:top w:val="single" w:sz="4" w:space="0" w:color="auto"/>
              <w:left w:val="single" w:sz="4" w:space="0" w:color="auto"/>
              <w:bottom w:val="single" w:sz="4" w:space="0" w:color="auto"/>
              <w:right w:val="nil"/>
            </w:tcBorders>
            <w:shd w:val="clear" w:color="auto" w:fill="FFFFFF"/>
            <w:vAlign w:val="bottom"/>
          </w:tcPr>
          <w:p w14:paraId="4D9A69F2" w14:textId="03D6DFCF" w:rsidR="00D81DF6" w:rsidRPr="00DE58BA" w:rsidRDefault="00666098" w:rsidP="005C7636">
            <w:pPr>
              <w:spacing w:line="280" w:lineRule="exact"/>
              <w:jc w:val="both"/>
              <w:rPr>
                <w:sz w:val="30"/>
                <w:szCs w:val="30"/>
                <w:lang w:val="en-US" w:bidi="ar-EG"/>
              </w:rPr>
            </w:pPr>
            <w:r w:rsidRPr="00DE58BA">
              <w:rPr>
                <w:sz w:val="30"/>
                <w:szCs w:val="30"/>
                <w:lang w:val="en-US" w:bidi="ar-EG"/>
              </w:rPr>
              <w:t>Types of security (if necessary)</w:t>
            </w:r>
          </w:p>
        </w:tc>
        <w:tc>
          <w:tcPr>
            <w:tcW w:w="6525" w:type="dxa"/>
            <w:tcBorders>
              <w:top w:val="single" w:sz="4" w:space="0" w:color="auto"/>
              <w:left w:val="single" w:sz="4" w:space="0" w:color="auto"/>
              <w:bottom w:val="single" w:sz="4" w:space="0" w:color="auto"/>
              <w:right w:val="single" w:sz="4" w:space="0" w:color="auto"/>
            </w:tcBorders>
            <w:shd w:val="clear" w:color="auto" w:fill="FFFFFF"/>
          </w:tcPr>
          <w:p w14:paraId="37DF4E11" w14:textId="1E5BB609" w:rsidR="00D81DF6" w:rsidRPr="00DE58BA" w:rsidRDefault="00666098" w:rsidP="005C7636">
            <w:pPr>
              <w:spacing w:line="280" w:lineRule="exact"/>
              <w:jc w:val="both"/>
              <w:rPr>
                <w:sz w:val="30"/>
                <w:szCs w:val="30"/>
                <w:lang w:val="en-US" w:bidi="ar-EG"/>
              </w:rPr>
            </w:pPr>
            <w:r w:rsidRPr="00DE58BA">
              <w:rPr>
                <w:sz w:val="30"/>
                <w:szCs w:val="30"/>
                <w:lang w:val="en-US" w:bidi="ar-EG"/>
              </w:rPr>
              <w:t>bank guarantee, surety of a legal entity.</w:t>
            </w:r>
          </w:p>
        </w:tc>
      </w:tr>
      <w:tr w:rsidR="00D81DF6" w:rsidRPr="00DE58BA" w14:paraId="2091F48E" w14:textId="77777777" w:rsidTr="005C7636">
        <w:trPr>
          <w:trHeight w:val="675"/>
        </w:trPr>
        <w:tc>
          <w:tcPr>
            <w:tcW w:w="3129" w:type="dxa"/>
            <w:tcBorders>
              <w:top w:val="single" w:sz="4" w:space="0" w:color="auto"/>
              <w:left w:val="single" w:sz="4" w:space="0" w:color="auto"/>
              <w:bottom w:val="single" w:sz="4" w:space="0" w:color="auto"/>
              <w:right w:val="nil"/>
            </w:tcBorders>
            <w:shd w:val="clear" w:color="auto" w:fill="FFFFFF"/>
            <w:vAlign w:val="bottom"/>
          </w:tcPr>
          <w:p w14:paraId="20495982" w14:textId="77777777" w:rsidR="00666098" w:rsidRPr="00DE58BA" w:rsidRDefault="00666098" w:rsidP="00666098">
            <w:pPr>
              <w:spacing w:line="280" w:lineRule="exact"/>
              <w:jc w:val="both"/>
              <w:rPr>
                <w:sz w:val="30"/>
                <w:szCs w:val="30"/>
                <w:lang w:bidi="ar-EG"/>
              </w:rPr>
            </w:pPr>
            <w:r w:rsidRPr="00DE58BA">
              <w:rPr>
                <w:sz w:val="30"/>
                <w:szCs w:val="30"/>
                <w:lang w:bidi="ar-EG"/>
              </w:rPr>
              <w:t>Sources</w:t>
            </w:r>
          </w:p>
          <w:p w14:paraId="5CC69FFC" w14:textId="38FB9DC7" w:rsidR="00D81DF6" w:rsidRPr="00DE58BA" w:rsidRDefault="00666098" w:rsidP="00666098">
            <w:pPr>
              <w:spacing w:line="280" w:lineRule="exact"/>
              <w:jc w:val="both"/>
              <w:rPr>
                <w:sz w:val="30"/>
                <w:szCs w:val="30"/>
                <w:lang w:bidi="ar-EG"/>
              </w:rPr>
            </w:pPr>
            <w:r w:rsidRPr="00DE58BA">
              <w:rPr>
                <w:sz w:val="30"/>
                <w:szCs w:val="30"/>
                <w:lang w:bidi="ar-EG"/>
              </w:rPr>
              <w:t>of funding</w:t>
            </w:r>
          </w:p>
        </w:tc>
        <w:tc>
          <w:tcPr>
            <w:tcW w:w="6525" w:type="dxa"/>
            <w:tcBorders>
              <w:top w:val="single" w:sz="4" w:space="0" w:color="auto"/>
              <w:left w:val="single" w:sz="4" w:space="0" w:color="auto"/>
              <w:bottom w:val="single" w:sz="4" w:space="0" w:color="auto"/>
              <w:right w:val="single" w:sz="4" w:space="0" w:color="auto"/>
            </w:tcBorders>
            <w:shd w:val="clear" w:color="auto" w:fill="FFFFFF"/>
          </w:tcPr>
          <w:p w14:paraId="4AF47DFB" w14:textId="04D08F67" w:rsidR="00D81DF6" w:rsidRPr="00DE58BA" w:rsidRDefault="00CB3286" w:rsidP="005C7636">
            <w:pPr>
              <w:spacing w:line="280" w:lineRule="exact"/>
              <w:jc w:val="both"/>
              <w:rPr>
                <w:sz w:val="30"/>
                <w:szCs w:val="30"/>
                <w:lang w:val="en-US" w:bidi="ar-EG"/>
              </w:rPr>
            </w:pPr>
            <w:r w:rsidRPr="00DE58BA">
              <w:rPr>
                <w:sz w:val="30"/>
                <w:szCs w:val="30"/>
                <w:lang w:val="en-US" w:bidi="ar-EG"/>
              </w:rPr>
              <w:t>own funds of OJSC Promagroleasing.</w:t>
            </w:r>
          </w:p>
        </w:tc>
      </w:tr>
    </w:tbl>
    <w:p w14:paraId="76F797E6" w14:textId="77777777" w:rsidR="00760DC2" w:rsidRPr="00DE58BA" w:rsidRDefault="00760DC2" w:rsidP="00D81DF6">
      <w:pPr>
        <w:ind w:firstLine="709"/>
        <w:jc w:val="both"/>
        <w:rPr>
          <w:color w:val="000000"/>
          <w:sz w:val="30"/>
          <w:szCs w:val="30"/>
          <w:lang w:val="en-US"/>
        </w:rPr>
      </w:pPr>
    </w:p>
    <w:p w14:paraId="1A5FB46B" w14:textId="4391DFBD" w:rsidR="00D81DF6" w:rsidRPr="00DE58BA" w:rsidRDefault="00CB3286" w:rsidP="00D81DF6">
      <w:pPr>
        <w:ind w:firstLine="709"/>
        <w:jc w:val="both"/>
        <w:rPr>
          <w:sz w:val="30"/>
          <w:szCs w:val="30"/>
          <w:lang w:val="en-US"/>
        </w:rPr>
      </w:pPr>
      <w:r w:rsidRPr="00DE58BA">
        <w:rPr>
          <w:color w:val="000000"/>
          <w:sz w:val="30"/>
          <w:szCs w:val="30"/>
          <w:lang w:val="en-US"/>
        </w:rPr>
        <w:t>Also, with financing from the Development Bank of the Republic of Belarus, through Decree of the President of the Republic of Belarus No. 534 of August 25, 2006, cooperation is possible under the following terms:</w:t>
      </w:r>
    </w:p>
    <w:tbl>
      <w:tblPr>
        <w:tblW w:w="9662" w:type="dxa"/>
        <w:tblInd w:w="5" w:type="dxa"/>
        <w:tblLayout w:type="fixed"/>
        <w:tblCellMar>
          <w:left w:w="0" w:type="dxa"/>
          <w:right w:w="0" w:type="dxa"/>
        </w:tblCellMar>
        <w:tblLook w:val="0000" w:firstRow="0" w:lastRow="0" w:firstColumn="0" w:lastColumn="0" w:noHBand="0" w:noVBand="0"/>
      </w:tblPr>
      <w:tblGrid>
        <w:gridCol w:w="2582"/>
        <w:gridCol w:w="7080"/>
      </w:tblGrid>
      <w:tr w:rsidR="00D81DF6" w:rsidRPr="00DE58BA" w14:paraId="147520B4" w14:textId="77777777" w:rsidTr="005C7636">
        <w:trPr>
          <w:trHeight w:val="494"/>
        </w:trPr>
        <w:tc>
          <w:tcPr>
            <w:tcW w:w="2582" w:type="dxa"/>
            <w:tcBorders>
              <w:top w:val="single" w:sz="4" w:space="0" w:color="auto"/>
              <w:left w:val="single" w:sz="4" w:space="0" w:color="auto"/>
              <w:bottom w:val="nil"/>
              <w:right w:val="nil"/>
            </w:tcBorders>
            <w:shd w:val="clear" w:color="auto" w:fill="FFFFFF"/>
            <w:vAlign w:val="bottom"/>
          </w:tcPr>
          <w:p w14:paraId="649935A0" w14:textId="5111798C" w:rsidR="00D81DF6" w:rsidRPr="00DE58BA" w:rsidRDefault="00CB3286" w:rsidP="005C7636">
            <w:pPr>
              <w:spacing w:line="280" w:lineRule="exact"/>
              <w:jc w:val="both"/>
              <w:rPr>
                <w:sz w:val="30"/>
                <w:szCs w:val="30"/>
                <w:lang w:bidi="ar-EG"/>
              </w:rPr>
            </w:pPr>
            <w:r w:rsidRPr="00DE58BA">
              <w:rPr>
                <w:sz w:val="30"/>
                <w:szCs w:val="30"/>
                <w:lang w:bidi="ar-EG"/>
              </w:rPr>
              <w:t>Buyers</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64AB2346" w14:textId="5B5A17A9" w:rsidR="00D81DF6" w:rsidRPr="00DE58BA" w:rsidRDefault="00CB3286" w:rsidP="005C7636">
            <w:pPr>
              <w:spacing w:line="280" w:lineRule="exact"/>
              <w:jc w:val="both"/>
              <w:rPr>
                <w:sz w:val="30"/>
                <w:szCs w:val="30"/>
                <w:lang w:val="en-US" w:bidi="ar-EG"/>
              </w:rPr>
            </w:pPr>
            <w:r w:rsidRPr="00DE58BA">
              <w:rPr>
                <w:sz w:val="30"/>
                <w:szCs w:val="30"/>
                <w:lang w:val="en-US" w:bidi="ar-EG"/>
              </w:rPr>
              <w:t>non-residents of the Republic of Belarus.</w:t>
            </w:r>
          </w:p>
        </w:tc>
      </w:tr>
      <w:tr w:rsidR="00D81DF6" w:rsidRPr="00DE58BA" w14:paraId="59D07CE7" w14:textId="77777777" w:rsidTr="005C7636">
        <w:trPr>
          <w:trHeight w:val="490"/>
        </w:trPr>
        <w:tc>
          <w:tcPr>
            <w:tcW w:w="2582" w:type="dxa"/>
            <w:tcBorders>
              <w:top w:val="single" w:sz="4" w:space="0" w:color="auto"/>
              <w:left w:val="single" w:sz="4" w:space="0" w:color="auto"/>
              <w:bottom w:val="nil"/>
              <w:right w:val="nil"/>
            </w:tcBorders>
            <w:shd w:val="clear" w:color="auto" w:fill="FFFFFF"/>
            <w:vAlign w:val="bottom"/>
          </w:tcPr>
          <w:p w14:paraId="6C745EEC" w14:textId="04639ED1" w:rsidR="00D81DF6" w:rsidRPr="00DE58BA" w:rsidRDefault="00CB3286" w:rsidP="005C7636">
            <w:pPr>
              <w:spacing w:line="280" w:lineRule="exact"/>
              <w:jc w:val="both"/>
              <w:rPr>
                <w:sz w:val="30"/>
                <w:szCs w:val="30"/>
                <w:lang w:bidi="ar-EG"/>
              </w:rPr>
            </w:pPr>
            <w:r w:rsidRPr="00DE58BA">
              <w:rPr>
                <w:sz w:val="30"/>
                <w:szCs w:val="30"/>
                <w:lang w:bidi="ar-EG"/>
              </w:rPr>
              <w:t>Product</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476A7327" w14:textId="750AC7C3" w:rsidR="00D81DF6" w:rsidRPr="00DE58BA" w:rsidRDefault="003678AE" w:rsidP="005C7636">
            <w:pPr>
              <w:spacing w:line="280" w:lineRule="exact"/>
              <w:jc w:val="both"/>
              <w:rPr>
                <w:sz w:val="30"/>
                <w:szCs w:val="30"/>
                <w:lang w:bidi="ar-EG"/>
              </w:rPr>
            </w:pPr>
            <w:r w:rsidRPr="00DE58BA">
              <w:rPr>
                <w:sz w:val="30"/>
                <w:szCs w:val="30"/>
                <w:lang w:bidi="ar-EG"/>
              </w:rPr>
              <w:t>products of Belarusian manufacturers.</w:t>
            </w:r>
          </w:p>
        </w:tc>
      </w:tr>
      <w:tr w:rsidR="00D81DF6" w:rsidRPr="00DE58BA" w14:paraId="7E22A684" w14:textId="77777777" w:rsidTr="005C7636">
        <w:trPr>
          <w:trHeight w:val="806"/>
        </w:trPr>
        <w:tc>
          <w:tcPr>
            <w:tcW w:w="2582" w:type="dxa"/>
            <w:tcBorders>
              <w:top w:val="single" w:sz="4" w:space="0" w:color="auto"/>
              <w:left w:val="single" w:sz="4" w:space="0" w:color="auto"/>
              <w:bottom w:val="nil"/>
              <w:right w:val="nil"/>
            </w:tcBorders>
            <w:shd w:val="clear" w:color="auto" w:fill="FFFFFF"/>
            <w:vAlign w:val="bottom"/>
          </w:tcPr>
          <w:p w14:paraId="1E237183" w14:textId="77777777" w:rsidR="003678AE" w:rsidRPr="00DE58BA" w:rsidRDefault="003678AE" w:rsidP="003678AE">
            <w:pPr>
              <w:spacing w:line="280" w:lineRule="exact"/>
              <w:jc w:val="both"/>
              <w:rPr>
                <w:sz w:val="30"/>
                <w:szCs w:val="30"/>
                <w:lang w:bidi="ar-EG"/>
              </w:rPr>
            </w:pPr>
            <w:r w:rsidRPr="00DE58BA">
              <w:rPr>
                <w:sz w:val="30"/>
                <w:szCs w:val="30"/>
                <w:lang w:bidi="ar-EG"/>
              </w:rPr>
              <w:t>Seller</w:t>
            </w:r>
          </w:p>
          <w:p w14:paraId="7CA58BC1" w14:textId="50C65EC5" w:rsidR="00D81DF6" w:rsidRPr="00DE58BA" w:rsidRDefault="003678AE" w:rsidP="003678AE">
            <w:pPr>
              <w:spacing w:line="280" w:lineRule="exact"/>
              <w:jc w:val="both"/>
              <w:rPr>
                <w:sz w:val="30"/>
                <w:szCs w:val="30"/>
                <w:lang w:bidi="ar-EG"/>
              </w:rPr>
            </w:pPr>
            <w:r w:rsidRPr="00DE58BA">
              <w:rPr>
                <w:sz w:val="30"/>
                <w:szCs w:val="30"/>
                <w:lang w:bidi="ar-EG"/>
              </w:rPr>
              <w:t>(supplier)</w:t>
            </w:r>
          </w:p>
        </w:tc>
        <w:tc>
          <w:tcPr>
            <w:tcW w:w="7080" w:type="dxa"/>
            <w:tcBorders>
              <w:top w:val="single" w:sz="4" w:space="0" w:color="auto"/>
              <w:left w:val="single" w:sz="4" w:space="0" w:color="auto"/>
              <w:bottom w:val="nil"/>
              <w:right w:val="single" w:sz="4" w:space="0" w:color="auto"/>
            </w:tcBorders>
            <w:shd w:val="clear" w:color="auto" w:fill="FFFFFF"/>
          </w:tcPr>
          <w:p w14:paraId="75EF732E" w14:textId="162744FC" w:rsidR="00D81DF6" w:rsidRPr="00DE58BA" w:rsidRDefault="003678AE" w:rsidP="005C7636">
            <w:pPr>
              <w:spacing w:line="280" w:lineRule="exact"/>
              <w:jc w:val="both"/>
              <w:rPr>
                <w:sz w:val="30"/>
                <w:szCs w:val="30"/>
                <w:lang w:val="en-US" w:bidi="ar-EG"/>
              </w:rPr>
            </w:pPr>
            <w:r w:rsidRPr="00DE58BA">
              <w:rPr>
                <w:sz w:val="30"/>
                <w:szCs w:val="30"/>
                <w:lang w:val="en-US" w:bidi="ar-EG"/>
              </w:rPr>
              <w:t>manufacturing enterprises of the Republic of Belarus.</w:t>
            </w:r>
          </w:p>
        </w:tc>
      </w:tr>
      <w:tr w:rsidR="00D81DF6" w:rsidRPr="00DE58BA" w14:paraId="0DDA2256" w14:textId="77777777" w:rsidTr="005C7636">
        <w:trPr>
          <w:trHeight w:val="806"/>
        </w:trPr>
        <w:tc>
          <w:tcPr>
            <w:tcW w:w="2582" w:type="dxa"/>
            <w:tcBorders>
              <w:top w:val="single" w:sz="4" w:space="0" w:color="auto"/>
              <w:left w:val="single" w:sz="4" w:space="0" w:color="auto"/>
              <w:bottom w:val="nil"/>
              <w:right w:val="nil"/>
            </w:tcBorders>
            <w:shd w:val="clear" w:color="auto" w:fill="FFFFFF"/>
          </w:tcPr>
          <w:p w14:paraId="125B0B12" w14:textId="114365FF" w:rsidR="00D81DF6" w:rsidRPr="00DE58BA" w:rsidRDefault="003678AE" w:rsidP="005C7636">
            <w:pPr>
              <w:spacing w:line="280" w:lineRule="exact"/>
              <w:jc w:val="both"/>
              <w:rPr>
                <w:sz w:val="30"/>
                <w:szCs w:val="30"/>
                <w:lang w:bidi="ar-EG"/>
              </w:rPr>
            </w:pPr>
            <w:r w:rsidRPr="00DE58BA">
              <w:rPr>
                <w:sz w:val="30"/>
                <w:szCs w:val="30"/>
                <w:lang w:bidi="ar-EG"/>
              </w:rPr>
              <w:lastRenderedPageBreak/>
              <w:t>Advance payment</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49C4616B" w14:textId="65335AF8" w:rsidR="00D81DF6" w:rsidRPr="00DE58BA" w:rsidRDefault="003678AE" w:rsidP="005C7636">
            <w:pPr>
              <w:spacing w:line="280" w:lineRule="exact"/>
              <w:jc w:val="both"/>
              <w:rPr>
                <w:sz w:val="30"/>
                <w:szCs w:val="30"/>
                <w:lang w:val="en-US" w:bidi="ar-EG"/>
              </w:rPr>
            </w:pPr>
            <w:r w:rsidRPr="00DE58BA">
              <w:rPr>
                <w:sz w:val="30"/>
                <w:szCs w:val="30"/>
                <w:lang w:val="en-US" w:bidi="ar-EG"/>
              </w:rPr>
              <w:t>from 15% of the product cost (individual reduction is possible).</w:t>
            </w:r>
          </w:p>
        </w:tc>
      </w:tr>
      <w:tr w:rsidR="00D81DF6" w:rsidRPr="00DE58BA" w14:paraId="22A70141" w14:textId="77777777" w:rsidTr="005C7636">
        <w:trPr>
          <w:trHeight w:val="490"/>
        </w:trPr>
        <w:tc>
          <w:tcPr>
            <w:tcW w:w="2582" w:type="dxa"/>
            <w:tcBorders>
              <w:top w:val="single" w:sz="4" w:space="0" w:color="auto"/>
              <w:left w:val="single" w:sz="4" w:space="0" w:color="auto"/>
              <w:bottom w:val="nil"/>
              <w:right w:val="nil"/>
            </w:tcBorders>
            <w:shd w:val="clear" w:color="auto" w:fill="FFFFFF"/>
            <w:vAlign w:val="bottom"/>
          </w:tcPr>
          <w:p w14:paraId="0463F644" w14:textId="039A057A" w:rsidR="00D81DF6" w:rsidRPr="00DE58BA" w:rsidRDefault="003678AE" w:rsidP="005C7636">
            <w:pPr>
              <w:spacing w:line="280" w:lineRule="exact"/>
              <w:jc w:val="both"/>
              <w:rPr>
                <w:sz w:val="30"/>
                <w:szCs w:val="30"/>
                <w:lang w:bidi="ar-EG"/>
              </w:rPr>
            </w:pPr>
            <w:r w:rsidRPr="00DE58BA">
              <w:rPr>
                <w:sz w:val="30"/>
                <w:szCs w:val="30"/>
                <w:lang w:bidi="ar-EG"/>
              </w:rPr>
              <w:t>Grace period</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09EB4AF3" w14:textId="387F0967" w:rsidR="00D81DF6" w:rsidRPr="00DE58BA" w:rsidRDefault="003678AE" w:rsidP="005C7636">
            <w:pPr>
              <w:spacing w:line="280" w:lineRule="exact"/>
              <w:jc w:val="both"/>
              <w:rPr>
                <w:sz w:val="30"/>
                <w:szCs w:val="30"/>
                <w:lang w:bidi="ar-EG"/>
              </w:rPr>
            </w:pPr>
            <w:proofErr w:type="spellStart"/>
            <w:r w:rsidRPr="00DE58BA">
              <w:rPr>
                <w:sz w:val="30"/>
                <w:szCs w:val="30"/>
                <w:lang w:bidi="ar-EG"/>
              </w:rPr>
              <w:t>up</w:t>
            </w:r>
            <w:proofErr w:type="spellEnd"/>
            <w:r w:rsidRPr="00DE58BA">
              <w:rPr>
                <w:sz w:val="30"/>
                <w:szCs w:val="30"/>
                <w:lang w:bidi="ar-EG"/>
              </w:rPr>
              <w:t xml:space="preserve"> to 5 </w:t>
            </w:r>
            <w:proofErr w:type="spellStart"/>
            <w:r w:rsidRPr="00DE58BA">
              <w:rPr>
                <w:sz w:val="30"/>
                <w:szCs w:val="30"/>
                <w:lang w:bidi="ar-EG"/>
              </w:rPr>
              <w:t>years</w:t>
            </w:r>
            <w:proofErr w:type="spellEnd"/>
            <w:r w:rsidRPr="00DE58BA">
              <w:rPr>
                <w:sz w:val="30"/>
                <w:szCs w:val="30"/>
                <w:lang w:bidi="ar-EG"/>
              </w:rPr>
              <w:t>.</w:t>
            </w:r>
          </w:p>
        </w:tc>
      </w:tr>
      <w:tr w:rsidR="00D81DF6" w:rsidRPr="00DE58BA" w14:paraId="15484681" w14:textId="77777777" w:rsidTr="005C7636">
        <w:trPr>
          <w:trHeight w:val="485"/>
        </w:trPr>
        <w:tc>
          <w:tcPr>
            <w:tcW w:w="2582" w:type="dxa"/>
            <w:tcBorders>
              <w:top w:val="single" w:sz="4" w:space="0" w:color="auto"/>
              <w:left w:val="single" w:sz="4" w:space="0" w:color="auto"/>
              <w:bottom w:val="nil"/>
              <w:right w:val="nil"/>
            </w:tcBorders>
            <w:shd w:val="clear" w:color="auto" w:fill="FFFFFF"/>
            <w:vAlign w:val="bottom"/>
          </w:tcPr>
          <w:p w14:paraId="7BE7DE32" w14:textId="4B3921C7" w:rsidR="00D81DF6" w:rsidRPr="00DE58BA" w:rsidRDefault="003678AE" w:rsidP="005C7636">
            <w:pPr>
              <w:spacing w:line="280" w:lineRule="exact"/>
              <w:jc w:val="both"/>
              <w:rPr>
                <w:sz w:val="30"/>
                <w:szCs w:val="30"/>
                <w:lang w:bidi="ar-EG"/>
              </w:rPr>
            </w:pPr>
            <w:r w:rsidRPr="00DE58BA">
              <w:rPr>
                <w:sz w:val="30"/>
                <w:szCs w:val="30"/>
                <w:lang w:bidi="ar-EG"/>
              </w:rPr>
              <w:t>Contract currency</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09441E3A" w14:textId="54A3DE85" w:rsidR="00D81DF6" w:rsidRPr="00DE58BA" w:rsidRDefault="003678AE" w:rsidP="005C7636">
            <w:pPr>
              <w:spacing w:line="280" w:lineRule="exact"/>
              <w:jc w:val="both"/>
              <w:rPr>
                <w:sz w:val="30"/>
                <w:szCs w:val="30"/>
                <w:lang w:bidi="ar-EG"/>
              </w:rPr>
            </w:pPr>
            <w:r w:rsidRPr="00DE58BA">
              <w:rPr>
                <w:sz w:val="30"/>
                <w:szCs w:val="30"/>
                <w:lang w:bidi="ar-EG"/>
              </w:rPr>
              <w:t xml:space="preserve">Belarusian </w:t>
            </w:r>
            <w:proofErr w:type="spellStart"/>
            <w:r w:rsidRPr="00DE58BA">
              <w:rPr>
                <w:sz w:val="30"/>
                <w:szCs w:val="30"/>
                <w:lang w:bidi="ar-EG"/>
              </w:rPr>
              <w:t>ruble</w:t>
            </w:r>
            <w:proofErr w:type="spellEnd"/>
            <w:r w:rsidRPr="00DE58BA">
              <w:rPr>
                <w:sz w:val="30"/>
                <w:szCs w:val="30"/>
                <w:lang w:bidi="ar-EG"/>
              </w:rPr>
              <w:t xml:space="preserve">, </w:t>
            </w:r>
            <w:proofErr w:type="spellStart"/>
            <w:r w:rsidRPr="00DE58BA">
              <w:rPr>
                <w:sz w:val="30"/>
                <w:szCs w:val="30"/>
                <w:lang w:bidi="ar-EG"/>
              </w:rPr>
              <w:t>Russian</w:t>
            </w:r>
            <w:proofErr w:type="spellEnd"/>
            <w:r w:rsidRPr="00DE58BA">
              <w:rPr>
                <w:sz w:val="30"/>
                <w:szCs w:val="30"/>
                <w:lang w:bidi="ar-EG"/>
              </w:rPr>
              <w:t xml:space="preserve"> </w:t>
            </w:r>
            <w:proofErr w:type="spellStart"/>
            <w:r w:rsidRPr="00DE58BA">
              <w:rPr>
                <w:sz w:val="30"/>
                <w:szCs w:val="30"/>
                <w:lang w:bidi="ar-EG"/>
              </w:rPr>
              <w:t>ruble</w:t>
            </w:r>
            <w:proofErr w:type="spellEnd"/>
            <w:r w:rsidRPr="00DE58BA">
              <w:rPr>
                <w:sz w:val="30"/>
                <w:szCs w:val="30"/>
                <w:lang w:bidi="ar-EG"/>
              </w:rPr>
              <w:t>.</w:t>
            </w:r>
          </w:p>
        </w:tc>
      </w:tr>
      <w:tr w:rsidR="00D81DF6" w:rsidRPr="00DE58BA" w14:paraId="0A1F2564" w14:textId="77777777" w:rsidTr="005C7636">
        <w:trPr>
          <w:trHeight w:val="485"/>
        </w:trPr>
        <w:tc>
          <w:tcPr>
            <w:tcW w:w="2582" w:type="dxa"/>
            <w:tcBorders>
              <w:top w:val="single" w:sz="4" w:space="0" w:color="auto"/>
              <w:left w:val="single" w:sz="4" w:space="0" w:color="auto"/>
              <w:bottom w:val="nil"/>
              <w:right w:val="nil"/>
            </w:tcBorders>
            <w:shd w:val="clear" w:color="auto" w:fill="FFFFFF"/>
            <w:vAlign w:val="bottom"/>
          </w:tcPr>
          <w:p w14:paraId="10C57585" w14:textId="300A7E1B" w:rsidR="00D81DF6" w:rsidRPr="00DE58BA" w:rsidRDefault="003678AE" w:rsidP="005C7636">
            <w:pPr>
              <w:spacing w:line="280" w:lineRule="exact"/>
              <w:jc w:val="both"/>
              <w:rPr>
                <w:sz w:val="30"/>
                <w:szCs w:val="30"/>
                <w:lang w:bidi="ar-EG"/>
              </w:rPr>
            </w:pPr>
            <w:r w:rsidRPr="00DE58BA">
              <w:rPr>
                <w:sz w:val="30"/>
                <w:szCs w:val="30"/>
                <w:lang w:bidi="ar-EG"/>
              </w:rPr>
              <w:t>Payment currency</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023A1AB4" w14:textId="23D3E315" w:rsidR="00D81DF6" w:rsidRPr="00DE58BA" w:rsidRDefault="003678AE" w:rsidP="005C7636">
            <w:pPr>
              <w:spacing w:line="280" w:lineRule="exact"/>
              <w:jc w:val="both"/>
              <w:rPr>
                <w:sz w:val="30"/>
                <w:szCs w:val="30"/>
                <w:lang w:bidi="ar-EG"/>
              </w:rPr>
            </w:pPr>
            <w:r w:rsidRPr="00DE58BA">
              <w:rPr>
                <w:sz w:val="30"/>
                <w:szCs w:val="30"/>
                <w:lang w:bidi="ar-EG"/>
              </w:rPr>
              <w:t xml:space="preserve">Belarusian </w:t>
            </w:r>
            <w:proofErr w:type="spellStart"/>
            <w:r w:rsidRPr="00DE58BA">
              <w:rPr>
                <w:sz w:val="30"/>
                <w:szCs w:val="30"/>
                <w:lang w:bidi="ar-EG"/>
              </w:rPr>
              <w:t>ruble</w:t>
            </w:r>
            <w:proofErr w:type="spellEnd"/>
            <w:r w:rsidRPr="00DE58BA">
              <w:rPr>
                <w:sz w:val="30"/>
                <w:szCs w:val="30"/>
                <w:lang w:bidi="ar-EG"/>
              </w:rPr>
              <w:t xml:space="preserve">, </w:t>
            </w:r>
            <w:proofErr w:type="spellStart"/>
            <w:r w:rsidRPr="00DE58BA">
              <w:rPr>
                <w:sz w:val="30"/>
                <w:szCs w:val="30"/>
                <w:lang w:bidi="ar-EG"/>
              </w:rPr>
              <w:t>Russian</w:t>
            </w:r>
            <w:proofErr w:type="spellEnd"/>
            <w:r w:rsidRPr="00DE58BA">
              <w:rPr>
                <w:sz w:val="30"/>
                <w:szCs w:val="30"/>
                <w:lang w:bidi="ar-EG"/>
              </w:rPr>
              <w:t xml:space="preserve"> </w:t>
            </w:r>
            <w:proofErr w:type="spellStart"/>
            <w:r w:rsidRPr="00DE58BA">
              <w:rPr>
                <w:sz w:val="30"/>
                <w:szCs w:val="30"/>
                <w:lang w:bidi="ar-EG"/>
              </w:rPr>
              <w:t>ruble</w:t>
            </w:r>
            <w:proofErr w:type="spellEnd"/>
            <w:r w:rsidRPr="00DE58BA">
              <w:rPr>
                <w:sz w:val="30"/>
                <w:szCs w:val="30"/>
                <w:lang w:bidi="ar-EG"/>
              </w:rPr>
              <w:t>.</w:t>
            </w:r>
          </w:p>
        </w:tc>
      </w:tr>
      <w:tr w:rsidR="00D81DF6" w:rsidRPr="00DE58BA" w14:paraId="053B89E8" w14:textId="77777777" w:rsidTr="005C7636">
        <w:trPr>
          <w:trHeight w:val="1128"/>
        </w:trPr>
        <w:tc>
          <w:tcPr>
            <w:tcW w:w="2582" w:type="dxa"/>
            <w:tcBorders>
              <w:top w:val="single" w:sz="4" w:space="0" w:color="auto"/>
              <w:left w:val="single" w:sz="4" w:space="0" w:color="auto"/>
              <w:bottom w:val="nil"/>
              <w:right w:val="nil"/>
            </w:tcBorders>
            <w:shd w:val="clear" w:color="auto" w:fill="FFFFFF"/>
            <w:vAlign w:val="bottom"/>
          </w:tcPr>
          <w:p w14:paraId="1C28A872" w14:textId="77777777" w:rsidR="003678AE" w:rsidRPr="00DE58BA" w:rsidRDefault="003678AE" w:rsidP="005C7636">
            <w:pPr>
              <w:spacing w:line="280" w:lineRule="exact"/>
              <w:jc w:val="both"/>
              <w:rPr>
                <w:sz w:val="30"/>
                <w:szCs w:val="30"/>
                <w:lang w:bidi="ar-EG"/>
              </w:rPr>
            </w:pPr>
            <w:r w:rsidRPr="00DE58BA">
              <w:rPr>
                <w:sz w:val="30"/>
                <w:szCs w:val="30"/>
                <w:lang w:bidi="ar-EG"/>
              </w:rPr>
              <w:t>Procedure</w:t>
            </w:r>
          </w:p>
          <w:p w14:paraId="5EE3D5E5" w14:textId="77777777" w:rsidR="003678AE" w:rsidRPr="00DE58BA" w:rsidRDefault="003678AE" w:rsidP="005C7636">
            <w:pPr>
              <w:spacing w:line="280" w:lineRule="exact"/>
              <w:jc w:val="both"/>
              <w:rPr>
                <w:sz w:val="30"/>
                <w:szCs w:val="30"/>
                <w:lang w:bidi="ar-EG"/>
              </w:rPr>
            </w:pPr>
            <w:r w:rsidRPr="00DE58BA">
              <w:rPr>
                <w:sz w:val="30"/>
                <w:szCs w:val="30"/>
                <w:lang w:bidi="ar-EG"/>
              </w:rPr>
              <w:t>for making</w:t>
            </w:r>
          </w:p>
          <w:p w14:paraId="5441A3DC" w14:textId="5A147BF2" w:rsidR="00D81DF6" w:rsidRPr="00DE58BA" w:rsidRDefault="003678AE" w:rsidP="005C7636">
            <w:pPr>
              <w:spacing w:line="280" w:lineRule="exact"/>
              <w:jc w:val="both"/>
              <w:rPr>
                <w:sz w:val="30"/>
                <w:szCs w:val="30"/>
                <w:lang w:bidi="ar-EG"/>
              </w:rPr>
            </w:pPr>
            <w:r w:rsidRPr="00DE58BA">
              <w:rPr>
                <w:sz w:val="30"/>
                <w:szCs w:val="30"/>
                <w:lang w:bidi="ar-EG"/>
              </w:rPr>
              <w:t>payments</w:t>
            </w:r>
          </w:p>
        </w:tc>
        <w:tc>
          <w:tcPr>
            <w:tcW w:w="7080" w:type="dxa"/>
            <w:tcBorders>
              <w:top w:val="single" w:sz="4" w:space="0" w:color="auto"/>
              <w:left w:val="single" w:sz="4" w:space="0" w:color="auto"/>
              <w:bottom w:val="nil"/>
              <w:right w:val="single" w:sz="4" w:space="0" w:color="auto"/>
            </w:tcBorders>
            <w:shd w:val="clear" w:color="auto" w:fill="FFFFFF"/>
          </w:tcPr>
          <w:p w14:paraId="75382049" w14:textId="5A9769F0" w:rsidR="00D81DF6" w:rsidRPr="00DE58BA" w:rsidRDefault="003678AE" w:rsidP="005C7636">
            <w:pPr>
              <w:spacing w:line="280" w:lineRule="exact"/>
              <w:jc w:val="both"/>
              <w:rPr>
                <w:sz w:val="30"/>
                <w:szCs w:val="30"/>
                <w:lang w:bidi="ar-EG"/>
              </w:rPr>
            </w:pPr>
            <w:r w:rsidRPr="00DE58BA">
              <w:rPr>
                <w:sz w:val="30"/>
                <w:szCs w:val="30"/>
                <w:lang w:bidi="ar-EG"/>
              </w:rPr>
              <w:t>monthly/quarterly.</w:t>
            </w:r>
          </w:p>
        </w:tc>
      </w:tr>
      <w:tr w:rsidR="00D81DF6" w:rsidRPr="00DE58BA" w14:paraId="4DA35627" w14:textId="77777777" w:rsidTr="005C7636">
        <w:trPr>
          <w:trHeight w:val="1133"/>
        </w:trPr>
        <w:tc>
          <w:tcPr>
            <w:tcW w:w="2582" w:type="dxa"/>
            <w:tcBorders>
              <w:top w:val="single" w:sz="4" w:space="0" w:color="auto"/>
              <w:left w:val="single" w:sz="4" w:space="0" w:color="auto"/>
              <w:bottom w:val="nil"/>
              <w:right w:val="nil"/>
            </w:tcBorders>
            <w:shd w:val="clear" w:color="auto" w:fill="FFFFFF"/>
            <w:vAlign w:val="bottom"/>
          </w:tcPr>
          <w:p w14:paraId="6BEA673C" w14:textId="77777777" w:rsidR="00371690" w:rsidRPr="00DE58BA" w:rsidRDefault="00371690" w:rsidP="005C7636">
            <w:pPr>
              <w:spacing w:line="280" w:lineRule="exact"/>
              <w:jc w:val="both"/>
              <w:rPr>
                <w:sz w:val="30"/>
                <w:szCs w:val="30"/>
                <w:lang w:val="en-US" w:bidi="ar-EG"/>
              </w:rPr>
            </w:pPr>
            <w:r w:rsidRPr="00DE58BA">
              <w:rPr>
                <w:sz w:val="30"/>
                <w:szCs w:val="30"/>
                <w:lang w:val="en-US" w:bidi="ar-EG"/>
              </w:rPr>
              <w:t>The amount</w:t>
            </w:r>
          </w:p>
          <w:p w14:paraId="31029E39" w14:textId="77777777" w:rsidR="00371690" w:rsidRPr="00DE58BA" w:rsidRDefault="00371690" w:rsidP="005C7636">
            <w:pPr>
              <w:spacing w:line="280" w:lineRule="exact"/>
              <w:jc w:val="both"/>
              <w:rPr>
                <w:sz w:val="30"/>
                <w:szCs w:val="30"/>
                <w:lang w:val="en-US" w:bidi="ar-EG"/>
              </w:rPr>
            </w:pPr>
            <w:r w:rsidRPr="00DE58BA">
              <w:rPr>
                <w:sz w:val="30"/>
                <w:szCs w:val="30"/>
                <w:lang w:val="en-US" w:bidi="ar-EG"/>
              </w:rPr>
              <w:t>of the price increase</w:t>
            </w:r>
          </w:p>
          <w:p w14:paraId="4F711F14" w14:textId="56BD235E" w:rsidR="00D81DF6" w:rsidRPr="00DE58BA" w:rsidRDefault="00371690" w:rsidP="005C7636">
            <w:pPr>
              <w:spacing w:line="280" w:lineRule="exact"/>
              <w:jc w:val="both"/>
              <w:rPr>
                <w:sz w:val="30"/>
                <w:szCs w:val="30"/>
                <w:lang w:val="en-US" w:bidi="ar-EG"/>
              </w:rPr>
            </w:pPr>
            <w:r w:rsidRPr="00DE58BA">
              <w:rPr>
                <w:sz w:val="30"/>
                <w:szCs w:val="30"/>
                <w:lang w:val="en-US" w:bidi="ar-EG"/>
              </w:rPr>
              <w:t>under the contract</w:t>
            </w:r>
          </w:p>
        </w:tc>
        <w:tc>
          <w:tcPr>
            <w:tcW w:w="7080" w:type="dxa"/>
            <w:tcBorders>
              <w:top w:val="single" w:sz="4" w:space="0" w:color="auto"/>
              <w:left w:val="single" w:sz="4" w:space="0" w:color="auto"/>
              <w:bottom w:val="nil"/>
              <w:right w:val="single" w:sz="4" w:space="0" w:color="auto"/>
            </w:tcBorders>
            <w:shd w:val="clear" w:color="auto" w:fill="FFFFFF"/>
          </w:tcPr>
          <w:p w14:paraId="41C214C3" w14:textId="39B814E2" w:rsidR="00D81DF6" w:rsidRPr="00DE58BA" w:rsidRDefault="00371690" w:rsidP="005C7636">
            <w:pPr>
              <w:spacing w:line="280" w:lineRule="exact"/>
              <w:jc w:val="both"/>
              <w:rPr>
                <w:sz w:val="30"/>
                <w:szCs w:val="30"/>
                <w:lang w:bidi="ar-EG"/>
              </w:rPr>
            </w:pPr>
            <w:r w:rsidRPr="00DE58BA">
              <w:rPr>
                <w:sz w:val="30"/>
                <w:szCs w:val="30"/>
                <w:lang w:bidi="ar-EG"/>
              </w:rPr>
              <w:t>determined individually.</w:t>
            </w:r>
          </w:p>
        </w:tc>
      </w:tr>
      <w:tr w:rsidR="00D81DF6" w:rsidRPr="00DE58BA" w14:paraId="08E83140" w14:textId="77777777" w:rsidTr="005C7636">
        <w:trPr>
          <w:trHeight w:val="806"/>
        </w:trPr>
        <w:tc>
          <w:tcPr>
            <w:tcW w:w="2582" w:type="dxa"/>
            <w:tcBorders>
              <w:top w:val="single" w:sz="4" w:space="0" w:color="auto"/>
              <w:left w:val="single" w:sz="4" w:space="0" w:color="auto"/>
              <w:bottom w:val="nil"/>
              <w:right w:val="nil"/>
            </w:tcBorders>
            <w:shd w:val="clear" w:color="auto" w:fill="FFFFFF"/>
            <w:vAlign w:val="bottom"/>
          </w:tcPr>
          <w:p w14:paraId="6E8E3489" w14:textId="77777777" w:rsidR="00371690" w:rsidRPr="00DE58BA" w:rsidRDefault="00371690" w:rsidP="00371690">
            <w:pPr>
              <w:spacing w:line="280" w:lineRule="exact"/>
              <w:jc w:val="both"/>
              <w:rPr>
                <w:sz w:val="30"/>
                <w:szCs w:val="30"/>
                <w:lang w:bidi="ar-EG"/>
              </w:rPr>
            </w:pPr>
            <w:r w:rsidRPr="00DE58BA">
              <w:rPr>
                <w:sz w:val="30"/>
                <w:szCs w:val="30"/>
                <w:lang w:bidi="ar-EG"/>
              </w:rPr>
              <w:t>Annual</w:t>
            </w:r>
          </w:p>
          <w:p w14:paraId="6FF72C41" w14:textId="30455302" w:rsidR="00D81DF6" w:rsidRPr="00DE58BA" w:rsidRDefault="00371690" w:rsidP="00371690">
            <w:pPr>
              <w:spacing w:line="280" w:lineRule="exact"/>
              <w:jc w:val="both"/>
              <w:rPr>
                <w:sz w:val="30"/>
                <w:szCs w:val="30"/>
                <w:lang w:bidi="ar-EG"/>
              </w:rPr>
            </w:pPr>
            <w:r w:rsidRPr="00DE58BA">
              <w:rPr>
                <w:sz w:val="30"/>
                <w:szCs w:val="30"/>
                <w:lang w:bidi="ar-EG"/>
              </w:rPr>
              <w:t>interest rate</w:t>
            </w:r>
          </w:p>
        </w:tc>
        <w:tc>
          <w:tcPr>
            <w:tcW w:w="7080" w:type="dxa"/>
            <w:tcBorders>
              <w:top w:val="single" w:sz="4" w:space="0" w:color="auto"/>
              <w:left w:val="single" w:sz="4" w:space="0" w:color="auto"/>
              <w:bottom w:val="nil"/>
              <w:right w:val="single" w:sz="4" w:space="0" w:color="auto"/>
            </w:tcBorders>
            <w:shd w:val="clear" w:color="auto" w:fill="FFFFFF"/>
            <w:vAlign w:val="bottom"/>
          </w:tcPr>
          <w:p w14:paraId="7869AB93" w14:textId="5A00B7D1" w:rsidR="00D81DF6" w:rsidRPr="00DE58BA" w:rsidRDefault="00371690" w:rsidP="005C7636">
            <w:pPr>
              <w:spacing w:line="280" w:lineRule="exact"/>
              <w:jc w:val="both"/>
              <w:rPr>
                <w:sz w:val="30"/>
                <w:szCs w:val="30"/>
                <w:lang w:val="en-US" w:bidi="ar-EG"/>
              </w:rPr>
            </w:pPr>
            <w:r w:rsidRPr="00DE58BA">
              <w:rPr>
                <w:sz w:val="30"/>
                <w:szCs w:val="30"/>
                <w:lang w:val="en-US" w:bidi="ar-EG"/>
              </w:rPr>
              <w:t>from 13% (depending on the client’s financial situation, term and structure of the transaction).</w:t>
            </w:r>
          </w:p>
        </w:tc>
      </w:tr>
      <w:tr w:rsidR="00D81DF6" w:rsidRPr="00DE58BA" w14:paraId="26C7F6D8" w14:textId="77777777" w:rsidTr="005C7636">
        <w:trPr>
          <w:trHeight w:val="1142"/>
        </w:trPr>
        <w:tc>
          <w:tcPr>
            <w:tcW w:w="2582" w:type="dxa"/>
            <w:tcBorders>
              <w:top w:val="single" w:sz="4" w:space="0" w:color="auto"/>
              <w:left w:val="single" w:sz="4" w:space="0" w:color="auto"/>
              <w:bottom w:val="single" w:sz="4" w:space="0" w:color="auto"/>
              <w:right w:val="nil"/>
            </w:tcBorders>
            <w:shd w:val="clear" w:color="auto" w:fill="FFFFFF"/>
            <w:vAlign w:val="bottom"/>
          </w:tcPr>
          <w:p w14:paraId="3D9B60ED" w14:textId="77777777" w:rsidR="00DE58BA" w:rsidRPr="00DE58BA" w:rsidRDefault="00DE58BA" w:rsidP="005C7636">
            <w:pPr>
              <w:spacing w:line="280" w:lineRule="exact"/>
              <w:jc w:val="both"/>
              <w:rPr>
                <w:sz w:val="30"/>
                <w:szCs w:val="30"/>
                <w:lang w:val="en-US" w:bidi="ar-EG"/>
              </w:rPr>
            </w:pPr>
            <w:r w:rsidRPr="00DE58BA">
              <w:rPr>
                <w:sz w:val="30"/>
                <w:szCs w:val="30"/>
                <w:lang w:val="en-US" w:bidi="ar-EG"/>
              </w:rPr>
              <w:t>Types of security</w:t>
            </w:r>
          </w:p>
          <w:p w14:paraId="3851E7EB" w14:textId="221FEB87" w:rsidR="00D81DF6" w:rsidRPr="00DE58BA" w:rsidRDefault="00DE58BA" w:rsidP="005C7636">
            <w:pPr>
              <w:spacing w:line="280" w:lineRule="exact"/>
              <w:jc w:val="both"/>
              <w:rPr>
                <w:sz w:val="30"/>
                <w:szCs w:val="30"/>
                <w:lang w:val="en-US" w:bidi="ar-EG"/>
              </w:rPr>
            </w:pPr>
            <w:r w:rsidRPr="00DE58BA">
              <w:rPr>
                <w:sz w:val="30"/>
                <w:szCs w:val="30"/>
                <w:lang w:val="en-US" w:bidi="ar-EG"/>
              </w:rPr>
              <w:t>(if necessary)</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393AFB50" w14:textId="2711123D" w:rsidR="00D81DF6" w:rsidRPr="00DE58BA" w:rsidRDefault="00DE58BA" w:rsidP="005C7636">
            <w:pPr>
              <w:spacing w:line="280" w:lineRule="exact"/>
              <w:jc w:val="both"/>
              <w:rPr>
                <w:sz w:val="30"/>
                <w:szCs w:val="30"/>
                <w:lang w:val="en-US" w:bidi="ar-EG"/>
              </w:rPr>
            </w:pPr>
            <w:r w:rsidRPr="00DE58BA">
              <w:rPr>
                <w:sz w:val="30"/>
                <w:szCs w:val="30"/>
                <w:lang w:val="en-US" w:bidi="ar-EG"/>
              </w:rPr>
              <w:t>bank guarantee, surety of a legal entity.</w:t>
            </w:r>
          </w:p>
        </w:tc>
      </w:tr>
    </w:tbl>
    <w:p w14:paraId="637CA804" w14:textId="77777777" w:rsidR="00760DC2" w:rsidRPr="00DE58BA" w:rsidRDefault="00760DC2" w:rsidP="00D81DF6">
      <w:pPr>
        <w:ind w:firstLine="709"/>
        <w:jc w:val="both"/>
        <w:rPr>
          <w:sz w:val="30"/>
          <w:szCs w:val="30"/>
          <w:lang w:val="en-US" w:bidi="ar-EG"/>
        </w:rPr>
      </w:pPr>
    </w:p>
    <w:p w14:paraId="45A74F03" w14:textId="77777777" w:rsidR="00DE58BA" w:rsidRPr="00DE58BA" w:rsidRDefault="00DE58BA" w:rsidP="00DE58BA">
      <w:pPr>
        <w:ind w:firstLine="709"/>
        <w:jc w:val="both"/>
        <w:rPr>
          <w:sz w:val="30"/>
          <w:szCs w:val="30"/>
          <w:lang w:val="en-US" w:bidi="ar-EG"/>
        </w:rPr>
      </w:pPr>
      <w:r w:rsidRPr="00DE58BA">
        <w:rPr>
          <w:sz w:val="30"/>
          <w:szCs w:val="30"/>
          <w:lang w:val="en-US" w:bidi="ar-EG"/>
        </w:rPr>
        <w:t>Promagroleasing OJSC is open to discussing individual terms for each specific project and is interested in ensuring that future cooperation is mutually beneficial and long-term.</w:t>
      </w:r>
    </w:p>
    <w:p w14:paraId="4A4C9639" w14:textId="0C4E2982" w:rsidR="00D81DF6" w:rsidRDefault="00DE58BA" w:rsidP="00DE58BA">
      <w:pPr>
        <w:ind w:firstLine="709"/>
        <w:jc w:val="both"/>
        <w:rPr>
          <w:sz w:val="30"/>
          <w:szCs w:val="30"/>
          <w:lang w:val="en-US" w:bidi="ar-EG"/>
        </w:rPr>
      </w:pPr>
      <w:r w:rsidRPr="00DE58BA">
        <w:rPr>
          <w:sz w:val="30"/>
          <w:szCs w:val="30"/>
          <w:lang w:val="en-US" w:bidi="ar-EG"/>
        </w:rPr>
        <w:t>These terms are preliminary; the final terms of the transaction will be determined after assessing the organization's financial standing and developing export risk insurance policies, provided a secure payment route is in place.</w:t>
      </w:r>
    </w:p>
    <w:p w14:paraId="6F8522FA" w14:textId="77777777" w:rsidR="00A40A51" w:rsidRPr="00A40A51" w:rsidRDefault="00A40A51" w:rsidP="00A40A51">
      <w:pPr>
        <w:ind w:firstLine="709"/>
        <w:jc w:val="both"/>
        <w:rPr>
          <w:sz w:val="30"/>
          <w:szCs w:val="30"/>
          <w:lang w:val="en-US" w:bidi="ar-EG"/>
        </w:rPr>
      </w:pPr>
      <w:bookmarkStart w:id="0" w:name="_GoBack"/>
      <w:bookmarkEnd w:id="0"/>
      <w:r w:rsidRPr="00A40A51">
        <w:rPr>
          <w:sz w:val="30"/>
          <w:szCs w:val="30"/>
          <w:lang w:val="en-US" w:bidi="ar-EG"/>
        </w:rPr>
        <w:t>Contacts:</w:t>
      </w:r>
    </w:p>
    <w:p w14:paraId="619BCC00" w14:textId="77777777" w:rsidR="00A40A51" w:rsidRPr="00A40A51" w:rsidRDefault="00A40A51" w:rsidP="00A40A51">
      <w:pPr>
        <w:ind w:firstLine="709"/>
        <w:jc w:val="both"/>
        <w:rPr>
          <w:sz w:val="30"/>
          <w:szCs w:val="30"/>
          <w:lang w:val="en-US" w:bidi="ar-EG"/>
        </w:rPr>
      </w:pPr>
      <w:r w:rsidRPr="00A40A51">
        <w:rPr>
          <w:sz w:val="30"/>
          <w:szCs w:val="30"/>
          <w:lang w:val="en-US" w:bidi="ar-EG"/>
        </w:rPr>
        <w:t>International Business</w:t>
      </w:r>
    </w:p>
    <w:p w14:paraId="30EE0D85" w14:textId="77777777" w:rsidR="00A40A51" w:rsidRPr="00A40A51" w:rsidRDefault="00A40A51" w:rsidP="00A40A51">
      <w:pPr>
        <w:ind w:firstLine="709"/>
        <w:jc w:val="both"/>
        <w:rPr>
          <w:sz w:val="30"/>
          <w:szCs w:val="30"/>
          <w:lang w:val="en-US" w:bidi="ar-EG"/>
        </w:rPr>
      </w:pPr>
      <w:r w:rsidRPr="00A40A51">
        <w:rPr>
          <w:sz w:val="30"/>
          <w:szCs w:val="30"/>
          <w:lang w:val="en-US" w:bidi="ar-EG"/>
        </w:rPr>
        <w:t>+375 (17) 311-35-78</w:t>
      </w:r>
    </w:p>
    <w:p w14:paraId="378961E9" w14:textId="77777777" w:rsidR="00A40A51" w:rsidRPr="00A40A51" w:rsidRDefault="00A40A51" w:rsidP="00A40A51">
      <w:pPr>
        <w:ind w:firstLine="709"/>
        <w:jc w:val="both"/>
        <w:rPr>
          <w:sz w:val="30"/>
          <w:szCs w:val="30"/>
          <w:lang w:val="en-US" w:bidi="ar-EG"/>
        </w:rPr>
      </w:pPr>
      <w:r w:rsidRPr="00A40A51">
        <w:rPr>
          <w:sz w:val="30"/>
          <w:szCs w:val="30"/>
          <w:lang w:val="en-US" w:bidi="ar-EG"/>
        </w:rPr>
        <w:t>+375 (17) 311-35-79</w:t>
      </w:r>
    </w:p>
    <w:p w14:paraId="493EDFD6" w14:textId="2C7E0322" w:rsidR="00DE58BA" w:rsidRPr="00DE58BA" w:rsidRDefault="00A40A51" w:rsidP="00A40A51">
      <w:pPr>
        <w:ind w:firstLine="709"/>
        <w:jc w:val="both"/>
        <w:rPr>
          <w:sz w:val="30"/>
          <w:szCs w:val="30"/>
          <w:lang w:val="en-US" w:bidi="ar-EG"/>
        </w:rPr>
      </w:pPr>
      <w:r w:rsidRPr="00A40A51">
        <w:rPr>
          <w:sz w:val="30"/>
          <w:szCs w:val="30"/>
          <w:lang w:val="en-US" w:bidi="ar-EG"/>
        </w:rPr>
        <w:t>export@pal.by</w:t>
      </w:r>
    </w:p>
    <w:sectPr w:rsidR="00DE58BA" w:rsidRPr="00DE58BA" w:rsidSect="00D97E3B">
      <w:pgSz w:w="11906" w:h="16838"/>
      <w:pgMar w:top="1134" w:right="567" w:bottom="1134" w:left="1701"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3D"/>
    <w:rsid w:val="00227FE9"/>
    <w:rsid w:val="003678AE"/>
    <w:rsid w:val="00371690"/>
    <w:rsid w:val="004F2F94"/>
    <w:rsid w:val="005C22F2"/>
    <w:rsid w:val="00666098"/>
    <w:rsid w:val="00760DC2"/>
    <w:rsid w:val="0085772D"/>
    <w:rsid w:val="00A40A51"/>
    <w:rsid w:val="00BF73EC"/>
    <w:rsid w:val="00C47F3D"/>
    <w:rsid w:val="00CB3286"/>
    <w:rsid w:val="00D81DF6"/>
    <w:rsid w:val="00D97E3B"/>
    <w:rsid w:val="00DE58BA"/>
    <w:rsid w:val="00EB039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7967"/>
  <w15:chartTrackingRefBased/>
  <w15:docId w15:val="{00B16E03-C9BB-44A8-B929-E4B6684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DF6"/>
    <w:rPr>
      <w:rFonts w:eastAsia="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EMB</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Diplomat3</dc:creator>
  <cp:keywords/>
  <dc:description/>
  <cp:lastModifiedBy>Diplomat3</cp:lastModifiedBy>
  <cp:revision>4</cp:revision>
  <dcterms:created xsi:type="dcterms:W3CDTF">2026-01-08T06:45:00Z</dcterms:created>
  <dcterms:modified xsi:type="dcterms:W3CDTF">2026-01-08T07:17:00Z</dcterms:modified>
</cp:coreProperties>
</file>